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8638DB" w:rsidRPr="008638DB" w:rsidTr="00897301">
        <w:tc>
          <w:tcPr>
            <w:tcW w:w="9345" w:type="dxa"/>
            <w:gridSpan w:val="2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CD23CE" w:rsidTr="00897301">
        <w:tc>
          <w:tcPr>
            <w:tcW w:w="2263" w:type="dxa"/>
            <w:shd w:val="clear" w:color="auto" w:fill="auto"/>
          </w:tcPr>
          <w:p w:rsidR="00331967" w:rsidRPr="00CD23CE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23CE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CD23CE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D23CE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CD23CE" w:rsidRDefault="0062187A" w:rsidP="00117624">
            <w:pPr>
              <w:jc w:val="center"/>
              <w:divId w:val="534579050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УПРАВЛІННЯ ДІЯЛЬНІСТЮ ПІДРОЗДІЛІВ МЕТРОЛОГІЇ, СТАНДАРТИЗАЦІЇ ТА СЕРТИФІКАЦІЇ НА ПІДПРИЄМСТВІ</w:t>
            </w:r>
          </w:p>
          <w:p w:rsidR="00331967" w:rsidRPr="00CD23CE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F35D60" w:rsidP="001F4D1E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Обов’язкова навчальна дисципліна 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41DD6" w:rsidRDefault="001147CE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ОК24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правління діяльністю підрозділів метрології, стандартизації та сертифікації на підприємстві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1F4D1E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1</w:t>
            </w:r>
            <w:r w:rsidR="001F4D1E" w:rsidRPr="001F4D1E">
              <w:rPr>
                <w:color w:val="000000" w:themeColor="text1"/>
                <w:sz w:val="24"/>
                <w:szCs w:val="24"/>
                <w:lang w:val="ru-RU"/>
              </w:rPr>
              <w:t>75</w:t>
            </w:r>
            <w:r w:rsidRPr="00F41DD6">
              <w:rPr>
                <w:color w:val="000000" w:themeColor="text1"/>
                <w:sz w:val="24"/>
                <w:szCs w:val="24"/>
              </w:rPr>
              <w:t xml:space="preserve"> –</w:t>
            </w:r>
            <w:r w:rsidR="001F4D1E">
              <w:rPr>
                <w:color w:val="000000" w:themeColor="text1"/>
                <w:sz w:val="24"/>
                <w:szCs w:val="24"/>
              </w:rPr>
              <w:t>І</w:t>
            </w:r>
            <w:r w:rsidRPr="00F41DD6">
              <w:rPr>
                <w:color w:val="000000" w:themeColor="text1"/>
                <w:sz w:val="24"/>
                <w:szCs w:val="24"/>
              </w:rPr>
              <w:t>нформаційно-вимірювальн</w:t>
            </w:r>
            <w:r w:rsidR="001F4D1E">
              <w:rPr>
                <w:color w:val="000000" w:themeColor="text1"/>
                <w:sz w:val="24"/>
                <w:szCs w:val="24"/>
              </w:rPr>
              <w:t>і</w:t>
            </w:r>
            <w:r w:rsidRPr="00F41DD6">
              <w:rPr>
                <w:color w:val="000000" w:themeColor="text1"/>
                <w:sz w:val="24"/>
                <w:szCs w:val="24"/>
              </w:rPr>
              <w:t xml:space="preserve"> техн</w:t>
            </w:r>
            <w:r w:rsidR="001F4D1E">
              <w:rPr>
                <w:color w:val="000000" w:themeColor="text1"/>
                <w:sz w:val="24"/>
                <w:szCs w:val="24"/>
              </w:rPr>
              <w:t>ології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1F4D1E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436119" w:rsidP="00436119">
            <w:pPr>
              <w:rPr>
                <w:color w:val="000000" w:themeColor="text1"/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7, 8 семестри</w:t>
            </w:r>
            <w:r w:rsidR="00E867B5" w:rsidRPr="00436119">
              <w:rPr>
                <w:sz w:val="24"/>
                <w:szCs w:val="24"/>
              </w:rPr>
              <w:t xml:space="preserve"> (</w:t>
            </w:r>
            <w:proofErr w:type="spellStart"/>
            <w:r w:rsidR="00E867B5" w:rsidRPr="00436119">
              <w:rPr>
                <w:sz w:val="24"/>
                <w:szCs w:val="24"/>
              </w:rPr>
              <w:t>півсеместр</w:t>
            </w:r>
            <w:r w:rsidRPr="00436119">
              <w:rPr>
                <w:sz w:val="24"/>
                <w:szCs w:val="24"/>
              </w:rPr>
              <w:t>и</w:t>
            </w:r>
            <w:proofErr w:type="spellEnd"/>
            <w:r w:rsidR="00E867B5" w:rsidRPr="00436119">
              <w:rPr>
                <w:sz w:val="24"/>
                <w:szCs w:val="24"/>
              </w:rPr>
              <w:t xml:space="preserve"> 1</w:t>
            </w:r>
            <w:r w:rsidRPr="00436119">
              <w:rPr>
                <w:sz w:val="24"/>
                <w:szCs w:val="24"/>
              </w:rPr>
              <w:t>4</w:t>
            </w:r>
            <w:r w:rsidR="00E867B5" w:rsidRPr="00436119">
              <w:rPr>
                <w:sz w:val="24"/>
                <w:szCs w:val="24"/>
              </w:rPr>
              <w:t xml:space="preserve"> та 1</w:t>
            </w:r>
            <w:r w:rsidRPr="00436119">
              <w:rPr>
                <w:sz w:val="24"/>
                <w:szCs w:val="24"/>
              </w:rPr>
              <w:t>5</w:t>
            </w:r>
            <w:r w:rsidR="00E867B5" w:rsidRPr="00436119">
              <w:rPr>
                <w:sz w:val="24"/>
                <w:szCs w:val="24"/>
              </w:rPr>
              <w:t>)</w:t>
            </w:r>
            <w:r w:rsidR="00E867B5" w:rsidRPr="00436119">
              <w:rPr>
                <w:sz w:val="24"/>
                <w:szCs w:val="24"/>
                <w:lang w:val="ru-RU"/>
              </w:rPr>
              <w:t xml:space="preserve"> </w:t>
            </w:r>
            <w:r w:rsidR="00E867B5" w:rsidRPr="00436119">
              <w:rPr>
                <w:sz w:val="24"/>
                <w:szCs w:val="24"/>
              </w:rPr>
              <w:t xml:space="preserve"> 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F41DD6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41DD6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F41DD6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F41DD6" w:rsidRPr="00F41DD6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F41DD6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D6">
              <w:rPr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F41DD6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F41DD6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4603E4" w:rsidRPr="004E1DAD" w:rsidRDefault="00BC2B0F" w:rsidP="00123EA6">
            <w:pPr>
              <w:divId w:val="1390618650"/>
              <w:rPr>
                <w:color w:val="000000" w:themeColor="text1"/>
                <w:sz w:val="24"/>
                <w:szCs w:val="24"/>
              </w:rPr>
            </w:pPr>
            <w:r w:rsidRPr="004E1DAD">
              <w:rPr>
                <w:color w:val="000000" w:themeColor="text1"/>
                <w:sz w:val="24"/>
                <w:szCs w:val="24"/>
              </w:rPr>
              <w:t xml:space="preserve">Проф., </w:t>
            </w: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докт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. наук </w:t>
            </w: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Должанський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 Анатолій Михайлович</w:t>
            </w:r>
          </w:p>
          <w:p w:rsidR="00332093" w:rsidRPr="004E1DAD" w:rsidRDefault="00332093">
            <w:pPr>
              <w:divId w:val="1167861444"/>
              <w:rPr>
                <w:color w:val="000000" w:themeColor="text1"/>
                <w:sz w:val="24"/>
                <w:szCs w:val="24"/>
              </w:rPr>
            </w:pPr>
            <w:r w:rsidRPr="004E1DAD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a.m.dolzhanskiy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 @ust.edu.ua</w:t>
            </w:r>
          </w:p>
          <w:p w:rsidR="005E13B2" w:rsidRPr="004E1DAD" w:rsidRDefault="00332093" w:rsidP="00736246">
            <w:pPr>
              <w:rPr>
                <w:color w:val="000000" w:themeColor="text1"/>
                <w:sz w:val="24"/>
                <w:szCs w:val="24"/>
              </w:rPr>
            </w:pPr>
            <w:r w:rsidRPr="004E1DAD">
              <w:rPr>
                <w:color w:val="000000" w:themeColor="text1"/>
                <w:sz w:val="24"/>
                <w:szCs w:val="24"/>
              </w:rPr>
              <w:t>e-</w:t>
            </w:r>
            <w:r w:rsidRPr="004E1DAD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4E1DAD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4E1DAD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a</w:t>
              </w:r>
              <w:r w:rsidRPr="004E1DAD">
                <w:rPr>
                  <w:rStyle w:val="a4"/>
                  <w:color w:val="000000" w:themeColor="text1"/>
                  <w:sz w:val="24"/>
                  <w:szCs w:val="24"/>
                </w:rPr>
                <w:t>.</w:t>
              </w:r>
              <w:r w:rsidRPr="004E1DAD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dolzhanskiy</w:t>
              </w:r>
              <w:r w:rsidRPr="004E1DAD">
                <w:rPr>
                  <w:rStyle w:val="a4"/>
                  <w:color w:val="000000" w:themeColor="text1"/>
                  <w:sz w:val="24"/>
                  <w:szCs w:val="24"/>
                </w:rPr>
                <w:t>@</w:t>
              </w:r>
              <w:r w:rsidRPr="004E1DAD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</w:p>
          <w:p w:rsidR="00571818" w:rsidRPr="004E1DAD" w:rsidRDefault="00571818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hyperlink r:id="rId8" w:history="1">
              <w:r w:rsidRPr="004E1DAD">
                <w:rPr>
                  <w:rStyle w:val="a4"/>
                  <w:color w:val="000000" w:themeColor="text1"/>
                  <w:sz w:val="24"/>
                  <w:szCs w:val="24"/>
                </w:rPr>
                <w:t>https://nmetau.edu.ua/ua/mdiv/i2037/p-2/e473</w:t>
              </w:r>
            </w:hyperlink>
          </w:p>
          <w:p w:rsidR="00736246" w:rsidRPr="004E1DAD" w:rsidRDefault="00A4163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>. наук, доцент</w:t>
            </w:r>
            <w:r w:rsidR="00CA3254" w:rsidRPr="004E1DA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3254" w:rsidRPr="004E1DAD">
              <w:rPr>
                <w:color w:val="000000" w:themeColor="text1"/>
                <w:sz w:val="24"/>
                <w:szCs w:val="24"/>
              </w:rPr>
              <w:t>Казановська</w:t>
            </w:r>
            <w:proofErr w:type="spellEnd"/>
            <w:r w:rsidR="00CA3254" w:rsidRPr="004E1DAD">
              <w:rPr>
                <w:color w:val="000000" w:themeColor="text1"/>
                <w:sz w:val="24"/>
                <w:szCs w:val="24"/>
              </w:rPr>
              <w:t xml:space="preserve"> Оксана Борисівна</w:t>
            </w:r>
            <w:r w:rsidR="00736246" w:rsidRPr="004E1DAD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F41DD6" w:rsidRPr="00F41DD6" w:rsidTr="00736246"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AB5" w:rsidRPr="004E1DAD" w:rsidRDefault="00501AB5">
            <w:pPr>
              <w:divId w:val="655377466"/>
              <w:rPr>
                <w:color w:val="000000" w:themeColor="text1"/>
                <w:sz w:val="24"/>
                <w:szCs w:val="24"/>
              </w:rPr>
            </w:pPr>
            <w:r w:rsidRPr="004E1DAD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: </w:t>
            </w:r>
            <w:r w:rsidR="00F24B7B" w:rsidRPr="004E1DAD">
              <w:rPr>
                <w:color w:val="000000" w:themeColor="text1"/>
                <w:sz w:val="24"/>
                <w:szCs w:val="24"/>
              </w:rPr>
              <w:t>o</w:t>
            </w:r>
            <w:r w:rsidRPr="004E1DAD">
              <w:rPr>
                <w:color w:val="000000" w:themeColor="text1"/>
                <w:sz w:val="24"/>
                <w:szCs w:val="24"/>
              </w:rPr>
              <w:t>.</w:t>
            </w:r>
            <w:r w:rsidR="00F24B7B" w:rsidRPr="004E1DAD">
              <w:rPr>
                <w:color w:val="000000" w:themeColor="text1"/>
                <w:sz w:val="24"/>
                <w:szCs w:val="24"/>
              </w:rPr>
              <w:t>b</w:t>
            </w:r>
            <w:r w:rsidRPr="004E1DAD">
              <w:rPr>
                <w:color w:val="000000" w:themeColor="text1"/>
                <w:sz w:val="24"/>
                <w:szCs w:val="24"/>
              </w:rPr>
              <w:t>.</w:t>
            </w:r>
            <w:r w:rsidR="00F24B7B" w:rsidRPr="004E1DAD">
              <w:rPr>
                <w:color w:val="000000" w:themeColor="text1"/>
                <w:sz w:val="24"/>
                <w:szCs w:val="24"/>
              </w:rPr>
              <w:t>kazanovska</w:t>
            </w:r>
            <w:r w:rsidRPr="004E1DAD">
              <w:rPr>
                <w:color w:val="000000" w:themeColor="text1"/>
                <w:sz w:val="24"/>
                <w:szCs w:val="24"/>
              </w:rPr>
              <w:t>@ust.edu.ua</w:t>
            </w:r>
          </w:p>
          <w:p w:rsidR="00736246" w:rsidRPr="004E1DAD" w:rsidRDefault="00501AB5" w:rsidP="00736246">
            <w:pPr>
              <w:rPr>
                <w:color w:val="000000" w:themeColor="text1"/>
                <w:sz w:val="24"/>
                <w:szCs w:val="24"/>
              </w:rPr>
            </w:pPr>
            <w:r w:rsidRPr="004E1DAD">
              <w:rPr>
                <w:color w:val="000000" w:themeColor="text1"/>
                <w:sz w:val="24"/>
                <w:szCs w:val="24"/>
              </w:rPr>
              <w:t>e-</w:t>
            </w:r>
            <w:r w:rsidRPr="004E1DAD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4E1DAD">
              <w:rPr>
                <w:color w:val="000000" w:themeColor="text1"/>
                <w:sz w:val="24"/>
                <w:szCs w:val="24"/>
              </w:rPr>
              <w:t xml:space="preserve">: </w:t>
            </w:r>
            <w:r w:rsidR="006D7776" w:rsidRPr="004E1DAD">
              <w:rPr>
                <w:color w:val="000000" w:themeColor="text1"/>
                <w:sz w:val="24"/>
                <w:szCs w:val="24"/>
                <w:lang w:val="pt-BR"/>
              </w:rPr>
              <w:t>oksilomova</w:t>
            </w:r>
            <w:r w:rsidR="006D7776" w:rsidRPr="004E1DAD">
              <w:rPr>
                <w:color w:val="000000" w:themeColor="text1"/>
                <w:sz w:val="24"/>
                <w:szCs w:val="24"/>
              </w:rPr>
              <w:t>@</w:t>
            </w:r>
            <w:r w:rsidR="006D7776" w:rsidRPr="004E1DAD">
              <w:rPr>
                <w:color w:val="000000" w:themeColor="text1"/>
                <w:sz w:val="24"/>
                <w:szCs w:val="24"/>
                <w:lang w:val="pt-BR"/>
              </w:rPr>
              <w:t>gmail.com</w:t>
            </w:r>
            <w:r w:rsidR="00736246" w:rsidRPr="004E1DAD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41DD6" w:rsidRPr="00F41DD6" w:rsidTr="00736246"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43766F" w:rsidRPr="004E1DAD" w:rsidRDefault="00B07172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hyperlink r:id="rId9" w:history="1">
              <w:r w:rsidR="0043766F" w:rsidRPr="004E1DAD">
                <w:rPr>
                  <w:rStyle w:val="a4"/>
                  <w:color w:val="000000" w:themeColor="text1"/>
                  <w:sz w:val="24"/>
                  <w:szCs w:val="24"/>
                </w:rPr>
                <w:t>https://nmetau.edu.ua/ua/mdiv/i2037/p-2/e936</w:t>
              </w:r>
            </w:hyperlink>
          </w:p>
          <w:p w:rsidR="006D7776" w:rsidRPr="004E1DAD" w:rsidRDefault="00655FF7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 w:rsidR="00ED3F3A" w:rsidRPr="004E1DAD">
              <w:rPr>
                <w:color w:val="000000" w:themeColor="text1"/>
                <w:sz w:val="24"/>
                <w:szCs w:val="24"/>
              </w:rPr>
              <w:t>Ломов</w:t>
            </w:r>
            <w:proofErr w:type="spellEnd"/>
            <w:r w:rsidR="00ED3F3A" w:rsidRPr="004E1DAD">
              <w:rPr>
                <w:color w:val="000000" w:themeColor="text1"/>
                <w:sz w:val="24"/>
                <w:szCs w:val="24"/>
              </w:rPr>
              <w:t xml:space="preserve"> Ілля Миколайович</w:t>
            </w:r>
          </w:p>
          <w:p w:rsidR="00ED3F3A" w:rsidRPr="004E1DAD" w:rsidRDefault="00ED3F3A" w:rsidP="00897301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4E1DAD">
              <w:rPr>
                <w:color w:val="000000" w:themeColor="text1"/>
                <w:sz w:val="24"/>
                <w:szCs w:val="24"/>
              </w:rPr>
              <w:t>e-</w:t>
            </w:r>
            <w:r w:rsidRPr="004E1DAD">
              <w:rPr>
                <w:color w:val="000000" w:themeColor="text1"/>
                <w:sz w:val="24"/>
                <w:szCs w:val="24"/>
                <w:lang w:val="de-DE"/>
              </w:rPr>
              <w:t>mail</w:t>
            </w:r>
            <w:r w:rsidRPr="004E1DAD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="00056355" w:rsidRPr="004E1DAD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lomov</w:t>
              </w:r>
              <w:r w:rsidR="00056355" w:rsidRPr="004E1DAD">
                <w:rPr>
                  <w:rStyle w:val="a4"/>
                  <w:color w:val="000000" w:themeColor="text1"/>
                  <w:sz w:val="24"/>
                  <w:szCs w:val="24"/>
                  <w:lang w:val="en-US"/>
                </w:rPr>
                <w:t>in</w:t>
              </w:r>
              <w:r w:rsidR="00056355" w:rsidRPr="004E1DAD">
                <w:rPr>
                  <w:rStyle w:val="a4"/>
                  <w:color w:val="000000" w:themeColor="text1"/>
                  <w:sz w:val="24"/>
                  <w:szCs w:val="24"/>
                </w:rPr>
                <w:t>76@</w:t>
              </w:r>
              <w:r w:rsidR="00056355" w:rsidRPr="004E1DAD">
                <w:rPr>
                  <w:rStyle w:val="a4"/>
                  <w:color w:val="000000" w:themeColor="text1"/>
                  <w:sz w:val="24"/>
                  <w:szCs w:val="24"/>
                  <w:lang w:val="pt-BR"/>
                </w:rPr>
                <w:t>gmail.com</w:t>
              </w:r>
            </w:hyperlink>
          </w:p>
          <w:p w:rsidR="00192F79" w:rsidRPr="004E1DAD" w:rsidRDefault="00056355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E1DAD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4E1DAD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hyperlink r:id="rId11" w:history="1">
              <w:r w:rsidRPr="004E1DAD">
                <w:rPr>
                  <w:rStyle w:val="a4"/>
                  <w:color w:val="000000" w:themeColor="text1"/>
                  <w:sz w:val="24"/>
                  <w:szCs w:val="24"/>
                </w:rPr>
                <w:t>https://nmetau.edu.ua/ua/mdiv/i2037/p-2/e2249</w:t>
              </w:r>
            </w:hyperlink>
          </w:p>
        </w:tc>
      </w:tr>
      <w:tr w:rsidR="00F41DD6" w:rsidRPr="00F41DD6" w:rsidTr="00736246">
        <w:trPr>
          <w:trHeight w:val="383"/>
        </w:trPr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F41DD6" w:rsidTr="00736246">
        <w:trPr>
          <w:trHeight w:val="645"/>
        </w:trPr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>. 2</w:t>
            </w:r>
            <w:r w:rsidR="00192F79">
              <w:rPr>
                <w:color w:val="000000" w:themeColor="text1"/>
                <w:sz w:val="24"/>
                <w:szCs w:val="24"/>
              </w:rPr>
              <w:t>68</w:t>
            </w:r>
          </w:p>
          <w:p w:rsidR="00192F79" w:rsidRDefault="00192F79" w:rsidP="00897301">
            <w:pPr>
              <w:rPr>
                <w:color w:val="000000" w:themeColor="text1"/>
                <w:sz w:val="24"/>
                <w:szCs w:val="24"/>
              </w:rPr>
            </w:pPr>
          </w:p>
          <w:p w:rsidR="00192F79" w:rsidRDefault="00192F79" w:rsidP="00897301">
            <w:pPr>
              <w:rPr>
                <w:color w:val="000000" w:themeColor="text1"/>
                <w:sz w:val="24"/>
                <w:szCs w:val="24"/>
              </w:rPr>
            </w:pPr>
          </w:p>
          <w:p w:rsidR="00192F79" w:rsidRPr="00F41DD6" w:rsidRDefault="00192F79" w:rsidP="0089730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F41DD6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41DD6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lastRenderedPageBreak/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1F4D1E" w:rsidRDefault="00BB0604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1F4D1E">
              <w:rPr>
                <w:lang w:val="uk-UA"/>
              </w:rPr>
              <w:t>Передумовами для вивчення дисципліни є попереднє опанування дисциплінами Циклу загальної підготовки («Історія та культура України», «Філософія та політологія», «Українська мова за професійним спрямуванням», «Економіка, підприємництво та менеджмент» та ін.), загально-наукових та загально-технічних дисциплін Циклу професійної підготовки («Вища математика», «Алгоритмізація та програмування»), фахових дисциплін цього циклу («Технічний контроль якості», «Якість сучасних матеріалів», «Товарознавство, якість та експертиза продукції і послуг», «Стандартизація продукції та послуг», «Методи та засоби вимірювань»  та ін.).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1F4D1E" w:rsidRDefault="000B1695" w:rsidP="00084533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1F4D1E">
              <w:rPr>
                <w:bCs/>
                <w:lang w:val="uk-UA"/>
              </w:rPr>
              <w:t xml:space="preserve">Засвоєння знань та придбання умінь, необхідних для </w:t>
            </w:r>
            <w:r w:rsidRPr="001F4D1E">
              <w:rPr>
                <w:bCs/>
                <w:color w:val="000000" w:themeColor="text1"/>
                <w:lang w:val="uk-UA"/>
              </w:rPr>
              <w:t>організації</w:t>
            </w:r>
            <w:r w:rsidRPr="001F4D1E">
              <w:rPr>
                <w:bCs/>
                <w:lang w:val="uk-UA"/>
              </w:rPr>
              <w:t xml:space="preserve"> </w:t>
            </w:r>
            <w:r w:rsidR="00084533">
              <w:rPr>
                <w:bCs/>
                <w:lang w:val="uk-UA"/>
              </w:rPr>
              <w:t>та контролю діяльності</w:t>
            </w:r>
            <w:r w:rsidRPr="001F4D1E">
              <w:rPr>
                <w:bCs/>
                <w:lang w:val="uk-UA"/>
              </w:rPr>
              <w:t xml:space="preserve"> підрозділ</w:t>
            </w:r>
            <w:r w:rsidR="00084533">
              <w:rPr>
                <w:bCs/>
                <w:lang w:val="uk-UA"/>
              </w:rPr>
              <w:t>ів</w:t>
            </w:r>
            <w:r w:rsidRPr="001F4D1E">
              <w:rPr>
                <w:bCs/>
                <w:lang w:val="uk-UA"/>
              </w:rPr>
              <w:t xml:space="preserve"> метрології, стандартизації та сертифікації на підприємствах в рамках </w:t>
            </w:r>
            <w:r w:rsidR="00084533">
              <w:rPr>
                <w:bCs/>
                <w:lang w:val="uk-UA"/>
              </w:rPr>
              <w:t>виконання професійних функцій</w:t>
            </w:r>
            <w:r w:rsidRPr="001F4D1E">
              <w:rPr>
                <w:bCs/>
                <w:lang w:val="uk-UA"/>
              </w:rPr>
              <w:t xml:space="preserve"> випускника ЗВО.</w:t>
            </w:r>
          </w:p>
        </w:tc>
      </w:tr>
      <w:tr w:rsidR="00436119" w:rsidRPr="00F41DD6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436119" w:rsidRPr="00F41DD6" w:rsidRDefault="00436119" w:rsidP="00436119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color w:val="000000" w:themeColor="text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6119" w:rsidRPr="001E1CD8" w:rsidRDefault="00436119" w:rsidP="00436119">
            <w:pPr>
              <w:pStyle w:val="Default"/>
              <w:jc w:val="both"/>
              <w:rPr>
                <w:color w:val="auto"/>
                <w:lang w:val="uk-UA"/>
              </w:rPr>
            </w:pPr>
            <w:r w:rsidRPr="001E1CD8">
              <w:rPr>
                <w:color w:val="auto"/>
                <w:lang w:val="uk-UA"/>
              </w:rPr>
              <w:t xml:space="preserve">ОРН1. </w:t>
            </w:r>
            <w:r w:rsidRPr="001E1CD8">
              <w:rPr>
                <w:color w:val="auto"/>
                <w:lang w:val="uk-UA"/>
              </w:rPr>
              <w:t>Знати предметну сферу метрології, технічного регулювання та забезпечення якості продукції та процесів стандартизації. Встановлювати зв’язки між ними.</w:t>
            </w:r>
          </w:p>
        </w:tc>
      </w:tr>
      <w:tr w:rsidR="00436119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436119" w:rsidRPr="00F41DD6" w:rsidRDefault="00436119" w:rsidP="004361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436119" w:rsidRPr="001E1CD8" w:rsidRDefault="00436119" w:rsidP="00436119">
            <w:pPr>
              <w:pStyle w:val="Default"/>
              <w:jc w:val="both"/>
              <w:rPr>
                <w:color w:val="auto"/>
                <w:lang w:val="uk-UA"/>
              </w:rPr>
            </w:pPr>
            <w:r w:rsidRPr="001E1CD8">
              <w:rPr>
                <w:color w:val="auto"/>
                <w:lang w:val="uk-UA"/>
              </w:rPr>
              <w:t xml:space="preserve">ОРН2. </w:t>
            </w:r>
            <w:r w:rsidRPr="001E1CD8">
              <w:rPr>
                <w:color w:val="auto"/>
                <w:lang w:val="uk-UA"/>
              </w:rPr>
              <w:t xml:space="preserve">Поясняти та класифікувати </w:t>
            </w:r>
            <w:r w:rsidRPr="001E1CD8">
              <w:rPr>
                <w:bCs/>
                <w:color w:val="auto"/>
                <w:lang w:val="uk-UA"/>
              </w:rPr>
              <w:t>основні поняття, принципи, організаційні заходи та інструменти метрології, технічного регулювання та забезпечення якості продукції, процесів і систем на різних етапах їх життєвого циклу.</w:t>
            </w:r>
          </w:p>
        </w:tc>
      </w:tr>
      <w:tr w:rsidR="00436119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436119" w:rsidRPr="00F41DD6" w:rsidRDefault="00436119" w:rsidP="004361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436119" w:rsidRPr="001E1CD8" w:rsidRDefault="00436119" w:rsidP="00436119">
            <w:pPr>
              <w:pStyle w:val="Default"/>
              <w:jc w:val="both"/>
              <w:rPr>
                <w:color w:val="auto"/>
                <w:lang w:val="uk-UA"/>
              </w:rPr>
            </w:pPr>
            <w:r w:rsidRPr="001E1CD8">
              <w:rPr>
                <w:bCs/>
                <w:color w:val="auto"/>
                <w:lang w:val="uk-UA"/>
              </w:rPr>
              <w:t xml:space="preserve">ОРН3. </w:t>
            </w:r>
            <w:r w:rsidRPr="001E1CD8">
              <w:rPr>
                <w:bCs/>
                <w:color w:val="auto"/>
                <w:lang w:val="uk-UA"/>
              </w:rPr>
              <w:t>Застосовувати сучасні теоретичні знання і практичні навички, необхідні для розв’язання завдань із забезпечення якості техніко-організаційних систем, процесів і продукції (послуг) у будь-якій предметній області економічної діяльності з побудови та функціонування складових систем метрології, технічного регулювання (стандартизації та сертифікації) для забезпечення якості.</w:t>
            </w:r>
          </w:p>
        </w:tc>
      </w:tr>
      <w:tr w:rsidR="00436119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436119" w:rsidRPr="00F41DD6" w:rsidRDefault="00436119" w:rsidP="004361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436119" w:rsidRPr="001E1CD8" w:rsidRDefault="00436119" w:rsidP="00436119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1E1CD8">
              <w:rPr>
                <w:bCs/>
                <w:color w:val="auto"/>
                <w:lang w:val="uk-UA"/>
              </w:rPr>
              <w:t xml:space="preserve">ОРН4. </w:t>
            </w:r>
            <w:r w:rsidRPr="001E1CD8">
              <w:rPr>
                <w:bCs/>
                <w:color w:val="auto"/>
                <w:lang w:val="uk-UA"/>
              </w:rPr>
              <w:t>Застосовувати нормативні документи, що регламентують діяльність підрозділів з метрології, стандартизації та сертифікації на підприємстві.</w:t>
            </w:r>
          </w:p>
        </w:tc>
      </w:tr>
      <w:tr w:rsidR="00436119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436119" w:rsidRPr="00F41DD6" w:rsidRDefault="00436119" w:rsidP="004361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436119" w:rsidRPr="001E1CD8" w:rsidRDefault="00436119" w:rsidP="00436119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1E1CD8">
              <w:rPr>
                <w:bCs/>
                <w:color w:val="auto"/>
                <w:lang w:val="uk-UA"/>
              </w:rPr>
              <w:t xml:space="preserve">ОРН5. </w:t>
            </w:r>
            <w:r w:rsidRPr="001E1CD8">
              <w:rPr>
                <w:bCs/>
                <w:color w:val="auto"/>
                <w:lang w:val="uk-UA"/>
              </w:rPr>
              <w:t>Упорядковувати діяльність підрозділів з метрології, стандартизації та сертифікації на підприємстві будь-якої сфери економічної діяльності.</w:t>
            </w:r>
          </w:p>
        </w:tc>
      </w:tr>
      <w:tr w:rsidR="00436119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436119" w:rsidRPr="00F41DD6" w:rsidRDefault="00436119" w:rsidP="004361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436119" w:rsidRPr="001E1CD8" w:rsidRDefault="00436119" w:rsidP="00436119">
            <w:pPr>
              <w:pStyle w:val="Default"/>
              <w:jc w:val="both"/>
              <w:rPr>
                <w:color w:val="auto"/>
                <w:lang w:val="uk-UA"/>
              </w:rPr>
            </w:pPr>
            <w:r w:rsidRPr="001E1CD8">
              <w:rPr>
                <w:bCs/>
                <w:color w:val="auto"/>
                <w:lang w:val="uk-UA"/>
              </w:rPr>
              <w:t xml:space="preserve">ОРН6. </w:t>
            </w:r>
            <w:r w:rsidRPr="001E1CD8">
              <w:rPr>
                <w:bCs/>
                <w:color w:val="auto"/>
                <w:lang w:val="uk-UA"/>
              </w:rPr>
              <w:t>Вдосконалювати діяльність підрозділів з метрології, стандартизації та сертифікації на підприємстві та сприяти управлінню нею.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52724C" w:rsidRPr="001E1CD8" w:rsidRDefault="0052724C">
            <w:pPr>
              <w:overflowPunct w:val="0"/>
              <w:textAlignment w:val="baseline"/>
              <w:divId w:val="1242568899"/>
              <w:rPr>
                <w:sz w:val="24"/>
                <w:szCs w:val="24"/>
              </w:rPr>
            </w:pPr>
            <w:r w:rsidRPr="001E1CD8">
              <w:rPr>
                <w:sz w:val="24"/>
                <w:szCs w:val="24"/>
              </w:rPr>
              <w:t xml:space="preserve">Розділ 1. </w:t>
            </w:r>
            <w:r w:rsidR="001E1CD8" w:rsidRPr="001E1CD8">
              <w:rPr>
                <w:sz w:val="24"/>
                <w:szCs w:val="24"/>
              </w:rPr>
              <w:t>Розділ 1. Загальні засади організації діяльності з метрології, стандартизації та сертифікації на підприємствах України</w:t>
            </w:r>
          </w:p>
          <w:p w:rsidR="001E1CD8" w:rsidRPr="001E1CD8" w:rsidRDefault="0052724C">
            <w:pPr>
              <w:pStyle w:val="Default"/>
              <w:divId w:val="1242568899"/>
              <w:rPr>
                <w:color w:val="auto"/>
                <w:lang w:val="uk-UA"/>
              </w:rPr>
            </w:pPr>
            <w:r w:rsidRPr="001E1CD8">
              <w:rPr>
                <w:color w:val="auto"/>
                <w:lang w:val="uk-UA"/>
              </w:rPr>
              <w:t xml:space="preserve">Розділ 2. </w:t>
            </w:r>
            <w:r w:rsidR="001E1CD8" w:rsidRPr="001E1CD8">
              <w:rPr>
                <w:color w:val="auto"/>
                <w:lang w:val="uk-UA"/>
              </w:rPr>
              <w:t>Організація діяльності підрозділів з метрології стандартиз</w:t>
            </w:r>
            <w:r w:rsidR="001E1CD8" w:rsidRPr="001E1CD8">
              <w:rPr>
                <w:color w:val="auto"/>
                <w:lang w:val="uk-UA"/>
              </w:rPr>
              <w:t>а</w:t>
            </w:r>
            <w:r w:rsidR="001E1CD8" w:rsidRPr="001E1CD8">
              <w:rPr>
                <w:color w:val="auto"/>
                <w:lang w:val="uk-UA"/>
              </w:rPr>
              <w:t>ції та сертифікації на підпр</w:t>
            </w:r>
            <w:r w:rsidR="001E1CD8" w:rsidRPr="001E1CD8">
              <w:rPr>
                <w:color w:val="auto"/>
                <w:lang w:val="uk-UA"/>
              </w:rPr>
              <w:t>и</w:t>
            </w:r>
            <w:r w:rsidR="001E1CD8" w:rsidRPr="001E1CD8">
              <w:rPr>
                <w:color w:val="auto"/>
                <w:lang w:val="uk-UA"/>
              </w:rPr>
              <w:t>ємстві (в організації, на фірмі)</w:t>
            </w:r>
          </w:p>
          <w:p w:rsidR="001E1CD8" w:rsidRPr="001E1CD8" w:rsidRDefault="0052724C">
            <w:pPr>
              <w:pStyle w:val="Default"/>
              <w:divId w:val="1242568899"/>
              <w:rPr>
                <w:color w:val="auto"/>
                <w:lang w:val="uk-UA"/>
              </w:rPr>
            </w:pPr>
            <w:r w:rsidRPr="001E1CD8">
              <w:rPr>
                <w:color w:val="auto"/>
                <w:lang w:val="uk-UA"/>
              </w:rPr>
              <w:t xml:space="preserve">Розділ 3. </w:t>
            </w:r>
            <w:r w:rsidR="001E1CD8" w:rsidRPr="001E1CD8">
              <w:rPr>
                <w:color w:val="auto"/>
                <w:lang w:val="uk-UA"/>
              </w:rPr>
              <w:t>Метрологічна служба підприємства (організації, фірми)</w:t>
            </w:r>
          </w:p>
          <w:p w:rsidR="0052724C" w:rsidRPr="001E1CD8" w:rsidRDefault="0052724C">
            <w:pPr>
              <w:pStyle w:val="Default"/>
              <w:divId w:val="1242568899"/>
              <w:rPr>
                <w:color w:val="auto"/>
                <w:lang w:val="uk-UA"/>
              </w:rPr>
            </w:pPr>
            <w:r w:rsidRPr="001E1CD8">
              <w:rPr>
                <w:color w:val="auto"/>
                <w:lang w:val="uk-UA"/>
              </w:rPr>
              <w:t xml:space="preserve">Розділ 4. </w:t>
            </w:r>
            <w:r w:rsidR="001E1CD8" w:rsidRPr="001E1CD8">
              <w:rPr>
                <w:color w:val="auto"/>
                <w:lang w:val="uk-UA"/>
              </w:rPr>
              <w:t>Метрологічне забезпечення робіт на підприємствах і в організаціях</w:t>
            </w:r>
          </w:p>
          <w:p w:rsidR="0052724C" w:rsidRPr="001E1CD8" w:rsidRDefault="0052724C">
            <w:pPr>
              <w:pStyle w:val="Default"/>
              <w:divId w:val="1242568899"/>
              <w:rPr>
                <w:color w:val="auto"/>
                <w:lang w:val="uk-UA"/>
              </w:rPr>
            </w:pPr>
            <w:r w:rsidRPr="001E1CD8">
              <w:rPr>
                <w:color w:val="auto"/>
                <w:lang w:val="uk-UA"/>
              </w:rPr>
              <w:t xml:space="preserve">Розділ 5. </w:t>
            </w:r>
            <w:r w:rsidR="001E1CD8" w:rsidRPr="001E1CD8">
              <w:rPr>
                <w:color w:val="auto"/>
                <w:lang w:val="uk-UA"/>
              </w:rPr>
              <w:t>Основи документообігу у сферах метрології, стандартизації та сертифікації</w:t>
            </w:r>
          </w:p>
          <w:p w:rsidR="00736246" w:rsidRPr="001E1CD8" w:rsidRDefault="0052724C" w:rsidP="001E1CD8">
            <w:pPr>
              <w:pStyle w:val="Default"/>
              <w:divId w:val="1242568899"/>
              <w:rPr>
                <w:color w:val="auto"/>
                <w:lang w:val="uk-UA"/>
              </w:rPr>
            </w:pPr>
            <w:r w:rsidRPr="001E1CD8">
              <w:rPr>
                <w:color w:val="auto"/>
                <w:lang w:val="uk-UA"/>
              </w:rPr>
              <w:t xml:space="preserve">Розділ 6. </w:t>
            </w:r>
            <w:r w:rsidR="001E1CD8" w:rsidRPr="001E1CD8">
              <w:rPr>
                <w:color w:val="auto"/>
                <w:lang w:val="uk-UA"/>
              </w:rPr>
              <w:t>Складання та оформлення документів у сферах метрології, стандартизації та сертифікації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lastRenderedPageBreak/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2C754B" w:rsidRPr="002C754B" w:rsidRDefault="002C754B" w:rsidP="002C754B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2C754B">
              <w:rPr>
                <w:iCs/>
                <w:color w:val="auto"/>
                <w:lang w:val="uk-UA"/>
              </w:rPr>
              <w:t xml:space="preserve">Формою семестрового контролю з дисципліни є диференційований залік. </w:t>
            </w:r>
          </w:p>
          <w:p w:rsidR="002C754B" w:rsidRPr="002C754B" w:rsidRDefault="002C754B" w:rsidP="002C754B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2C754B">
              <w:rPr>
                <w:iCs/>
                <w:color w:val="auto"/>
                <w:lang w:val="uk-UA"/>
              </w:rPr>
              <w:t>Оцінки з кожного розділу визначаються за прийнятою шкалою згідно із затвердженими  критеріями за результатами таких контрольних заходів:</w:t>
            </w:r>
          </w:p>
          <w:p w:rsidR="002C754B" w:rsidRPr="002C754B" w:rsidRDefault="002C754B" w:rsidP="002C754B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2C754B">
              <w:rPr>
                <w:color w:val="auto"/>
                <w:lang w:val="uk-UA"/>
              </w:rPr>
              <w:t>– оцінки РО1, РО2 та РО3 з розділів</w:t>
            </w:r>
            <w:r w:rsidRPr="002C754B">
              <w:rPr>
                <w:iCs/>
                <w:color w:val="auto"/>
                <w:lang w:val="uk-UA"/>
              </w:rPr>
              <w:t xml:space="preserve"> 1, 2, 3  відповідно </w:t>
            </w:r>
            <w:r w:rsidRPr="002C754B">
              <w:rPr>
                <w:color w:val="auto"/>
                <w:lang w:val="uk-UA"/>
              </w:rPr>
              <w:t>– за результатами письмової контрольної роботи</w:t>
            </w:r>
            <w:r w:rsidRPr="002C754B">
              <w:rPr>
                <w:iCs/>
                <w:color w:val="auto"/>
                <w:lang w:val="uk-UA"/>
              </w:rPr>
              <w:t xml:space="preserve"> у тестовій формі (РК1);</w:t>
            </w:r>
          </w:p>
          <w:p w:rsidR="002C754B" w:rsidRPr="002C754B" w:rsidRDefault="002C754B" w:rsidP="002C754B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2C754B">
              <w:rPr>
                <w:color w:val="auto"/>
                <w:lang w:val="uk-UA"/>
              </w:rPr>
              <w:t>– оцінки РО4, РО5 та РО6 з відповідних розді</w:t>
            </w:r>
            <w:r w:rsidRPr="002C754B">
              <w:rPr>
                <w:iCs/>
                <w:color w:val="auto"/>
                <w:lang w:val="uk-UA"/>
              </w:rPr>
              <w:t xml:space="preserve">лів 4, 5 та 6 </w:t>
            </w:r>
            <w:r w:rsidRPr="002C754B">
              <w:rPr>
                <w:color w:val="auto"/>
                <w:lang w:val="uk-UA"/>
              </w:rPr>
              <w:t>– за результатами письмової контрольної роботи</w:t>
            </w:r>
            <w:r w:rsidRPr="002C754B">
              <w:rPr>
                <w:iCs/>
                <w:color w:val="auto"/>
                <w:lang w:val="uk-UA"/>
              </w:rPr>
              <w:t xml:space="preserve"> у тестовій формі (РК2).</w:t>
            </w:r>
          </w:p>
          <w:p w:rsidR="002C754B" w:rsidRPr="002C754B" w:rsidRDefault="002C754B" w:rsidP="002C754B">
            <w:pPr>
              <w:pStyle w:val="Default"/>
              <w:ind w:firstLine="709"/>
              <w:jc w:val="both"/>
              <w:rPr>
                <w:iCs/>
                <w:color w:val="FF0000"/>
                <w:lang w:val="uk-UA"/>
              </w:rPr>
            </w:pPr>
            <w:r w:rsidRPr="002C754B">
              <w:rPr>
                <w:iCs/>
                <w:color w:val="FF0000"/>
                <w:lang w:val="uk-UA"/>
              </w:rPr>
              <w:t xml:space="preserve">Оцінка С1 формується за результатами контрольної роботи РК1 за прийнятою шкалою як середнє арифметичне оцінок РО1, РО2 та РО3 з округленням до найближчого цілого числа. </w:t>
            </w:r>
          </w:p>
          <w:p w:rsidR="00736246" w:rsidRPr="002C754B" w:rsidRDefault="002C754B" w:rsidP="002C754B">
            <w:pPr>
              <w:pStyle w:val="Default"/>
              <w:ind w:firstLine="159"/>
              <w:jc w:val="both"/>
              <w:rPr>
                <w:color w:val="FF0000"/>
                <w:lang w:val="uk-UA"/>
              </w:rPr>
            </w:pPr>
            <w:r w:rsidRPr="002C754B">
              <w:rPr>
                <w:iCs/>
                <w:color w:val="FF0000"/>
                <w:lang w:val="uk-UA"/>
              </w:rPr>
              <w:t>Оцінка С2 формується за результатами контрольної роботи РК2 за прийнятою шкалою як середнє арифметичне оцінок РО4, РО5 та РО6 з округленням до найближчого цілого числа.</w:t>
            </w:r>
            <w:r w:rsidR="005E1FC7" w:rsidRPr="002C754B">
              <w:rPr>
                <w:color w:val="FF0000"/>
              </w:rPr>
              <w:t>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2C754B" w:rsidRPr="002C754B" w:rsidRDefault="002C754B" w:rsidP="002C754B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2C754B">
              <w:rPr>
                <w:iCs/>
                <w:color w:val="auto"/>
                <w:lang w:val="uk-UA"/>
              </w:rPr>
              <w:t xml:space="preserve">Необхідною умовою отримання позитивної оцінки з розділів 1, 2, 3, 4, 5 та 6 є відпрацювання та надання звіту з усіх практичних робіт </w:t>
            </w:r>
            <w:r w:rsidRPr="002C754B">
              <w:rPr>
                <w:iCs/>
                <w:color w:val="FF0000"/>
                <w:lang w:val="uk-UA"/>
              </w:rPr>
              <w:t>та індивідуальних завдань</w:t>
            </w:r>
            <w:r w:rsidRPr="002C754B">
              <w:rPr>
                <w:iCs/>
                <w:color w:val="auto"/>
                <w:lang w:val="uk-UA"/>
              </w:rPr>
              <w:t xml:space="preserve"> </w:t>
            </w:r>
            <w:r w:rsidRPr="002C754B">
              <w:rPr>
                <w:iCs/>
                <w:color w:val="FF0000"/>
                <w:lang w:val="uk-UA"/>
              </w:rPr>
              <w:t>(останнє - для студентів заочної форми навчання)</w:t>
            </w:r>
            <w:r w:rsidRPr="002C754B">
              <w:rPr>
                <w:iCs/>
                <w:color w:val="auto"/>
                <w:lang w:val="uk-UA"/>
              </w:rPr>
              <w:t xml:space="preserve"> відповідного розділу.  </w:t>
            </w:r>
          </w:p>
          <w:p w:rsidR="002C754B" w:rsidRPr="002C754B" w:rsidRDefault="002C754B" w:rsidP="002C754B">
            <w:pPr>
              <w:pStyle w:val="Default"/>
              <w:ind w:firstLine="709"/>
              <w:jc w:val="both"/>
              <w:rPr>
                <w:iCs/>
                <w:color w:val="auto"/>
                <w:lang w:val="uk-UA"/>
              </w:rPr>
            </w:pPr>
            <w:r w:rsidRPr="002C754B">
              <w:rPr>
                <w:iCs/>
                <w:color w:val="auto"/>
                <w:lang w:val="uk-UA"/>
              </w:rPr>
              <w:t xml:space="preserve">Отримання незадовільної оцінки з розділу або її відсутність через відсутність здобувача на контрольному заході не створює підстав для недопущення здобувача до наступного контрольного заходу. </w:t>
            </w:r>
          </w:p>
          <w:p w:rsidR="002C754B" w:rsidRPr="002C754B" w:rsidRDefault="002C754B" w:rsidP="002C754B">
            <w:pPr>
              <w:pStyle w:val="Default"/>
              <w:ind w:firstLine="709"/>
              <w:jc w:val="both"/>
              <w:rPr>
                <w:i/>
                <w:iCs/>
                <w:color w:val="auto"/>
                <w:lang w:val="uk-UA"/>
              </w:rPr>
            </w:pPr>
            <w:r w:rsidRPr="002C754B">
              <w:rPr>
                <w:iCs/>
                <w:color w:val="auto"/>
                <w:lang w:val="uk-UA"/>
              </w:rPr>
              <w:t>Студент не може бути допущеним до семестрового контроля за відсутності позитивної оцінки хоча б з одного із розділів</w:t>
            </w:r>
            <w:r w:rsidRPr="002C754B">
              <w:rPr>
                <w:i/>
                <w:iCs/>
                <w:color w:val="auto"/>
                <w:lang w:val="uk-UA"/>
              </w:rPr>
              <w:t>.</w:t>
            </w:r>
          </w:p>
          <w:p w:rsidR="00736246" w:rsidRPr="002C754B" w:rsidRDefault="002C754B" w:rsidP="002C754B">
            <w:pPr>
              <w:pStyle w:val="Default"/>
              <w:ind w:firstLine="193"/>
              <w:jc w:val="both"/>
              <w:rPr>
                <w:color w:val="FF0000"/>
                <w:lang w:val="uk-UA"/>
              </w:rPr>
            </w:pPr>
            <w:r w:rsidRPr="002C754B">
              <w:rPr>
                <w:iCs/>
                <w:color w:val="auto"/>
                <w:lang w:val="uk-UA"/>
              </w:rPr>
              <w:t>Підсумкова оцінка з навчальної дисципліни формуються як середнє арифметичне визначених за прийнятою шкалою усіх 6-ти оцінок з розділів з округленням до цілого числа.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C7639D" w:rsidP="00897301">
            <w:pPr>
              <w:jc w:val="both"/>
              <w:rPr>
                <w:color w:val="000000" w:themeColor="text1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736246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52400D" w:rsidRDefault="0052400D">
            <w:pPr>
              <w:shd w:val="clear" w:color="auto" w:fill="FFFFFF"/>
              <w:tabs>
                <w:tab w:val="left" w:pos="605"/>
              </w:tabs>
              <w:jc w:val="center"/>
              <w:divId w:val="1679891797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Основна лі</w:t>
            </w:r>
            <w:bookmarkStart w:id="0" w:name="_GoBack"/>
            <w:bookmarkEnd w:id="0"/>
            <w:r>
              <w:rPr>
                <w:b/>
                <w:i/>
                <w:color w:val="000000"/>
                <w:sz w:val="24"/>
                <w:szCs w:val="24"/>
              </w:rPr>
              <w:t>тература</w:t>
            </w:r>
          </w:p>
          <w:p w:rsidR="0052400D" w:rsidRDefault="0052400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num" w:pos="426"/>
                <w:tab w:val="left" w:pos="605"/>
              </w:tabs>
              <w:ind w:left="0" w:hanging="425"/>
              <w:jc w:val="both"/>
              <w:divId w:val="16798917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Міжнародне технічне регулювання : </w:t>
            </w:r>
            <w:proofErr w:type="spellStart"/>
            <w:r>
              <w:rPr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посібник / О.М. </w:t>
            </w:r>
            <w:proofErr w:type="spellStart"/>
            <w:r>
              <w:rPr>
                <w:color w:val="000000"/>
                <w:sz w:val="24"/>
                <w:szCs w:val="24"/>
              </w:rPr>
              <w:t>Сафонова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ін. Харків : ХДУХТ, 2013. 372 с.</w:t>
            </w:r>
          </w:p>
          <w:p w:rsidR="0052400D" w:rsidRDefault="0052400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num" w:pos="426"/>
                <w:tab w:val="left" w:pos="605"/>
              </w:tabs>
              <w:ind w:left="0" w:hanging="425"/>
              <w:jc w:val="both"/>
              <w:divId w:val="16798917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Системи менеджменту якості / А.М. </w:t>
            </w:r>
            <w:proofErr w:type="spellStart"/>
            <w:r>
              <w:rPr>
                <w:color w:val="000000"/>
                <w:sz w:val="24"/>
                <w:szCs w:val="24"/>
              </w:rPr>
              <w:t>Должанський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Н.М. </w:t>
            </w:r>
            <w:proofErr w:type="spellStart"/>
            <w:r>
              <w:rPr>
                <w:color w:val="000000"/>
                <w:sz w:val="24"/>
                <w:szCs w:val="24"/>
              </w:rPr>
              <w:t>Мосьпан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 І.М. </w:t>
            </w:r>
            <w:proofErr w:type="spellStart"/>
            <w:r>
              <w:rPr>
                <w:color w:val="000000"/>
                <w:sz w:val="24"/>
                <w:szCs w:val="24"/>
              </w:rPr>
              <w:t>Ломов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О.С. </w:t>
            </w:r>
            <w:proofErr w:type="spellStart"/>
            <w:r>
              <w:rPr>
                <w:color w:val="000000"/>
                <w:sz w:val="24"/>
                <w:szCs w:val="24"/>
              </w:rPr>
              <w:t>Максакова</w:t>
            </w:r>
            <w:proofErr w:type="spellEnd"/>
            <w:r>
              <w:rPr>
                <w:color w:val="000000"/>
                <w:sz w:val="24"/>
                <w:szCs w:val="24"/>
              </w:rPr>
              <w:t>. Дніпро : «</w:t>
            </w:r>
            <w:proofErr w:type="spellStart"/>
            <w:r>
              <w:rPr>
                <w:color w:val="000000"/>
                <w:sz w:val="24"/>
                <w:szCs w:val="24"/>
              </w:rPr>
              <w:t>Свідлер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А.Л.», 2017. 563c.</w:t>
            </w:r>
          </w:p>
          <w:p w:rsidR="0052400D" w:rsidRDefault="0052400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num" w:pos="426"/>
                <w:tab w:val="left" w:pos="605"/>
              </w:tabs>
              <w:ind w:left="0" w:hanging="425"/>
              <w:jc w:val="both"/>
              <w:divId w:val="16798917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Метрологічне забезпечення вимірювань і контролю : навчальний посібник / Є.Т. Володарський та ін. Вінниця : ВДТУ, 2001. 219 с.</w:t>
            </w:r>
          </w:p>
          <w:p w:rsidR="0052400D" w:rsidRDefault="0052400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num" w:pos="426"/>
                <w:tab w:val="left" w:pos="605"/>
              </w:tabs>
              <w:ind w:left="0" w:hanging="425"/>
              <w:jc w:val="both"/>
              <w:divId w:val="16798917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Боженко Л.І. Метрологія, стандартизація, сертифікація та акредитація: Навчальний посібник. Львів : Афіша 2004. 324 с.</w:t>
            </w:r>
          </w:p>
          <w:p w:rsidR="0052400D" w:rsidRDefault="0052400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num" w:pos="426"/>
                <w:tab w:val="left" w:pos="605"/>
              </w:tabs>
              <w:ind w:left="0" w:hanging="425"/>
              <w:jc w:val="both"/>
              <w:divId w:val="16798917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Шаповал М.І. Основи стандартизації, управління якістю і сертифікації.  Київ : Європейський університет, 2000. 174 с.</w:t>
            </w:r>
          </w:p>
          <w:p w:rsidR="0052400D" w:rsidRDefault="0052400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num" w:pos="426"/>
                <w:tab w:val="left" w:pos="605"/>
              </w:tabs>
              <w:ind w:left="0" w:hanging="425"/>
              <w:jc w:val="both"/>
              <w:divId w:val="16798917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6. Матвієнко О., </w:t>
            </w:r>
            <w:proofErr w:type="spellStart"/>
            <w:r>
              <w:rPr>
                <w:color w:val="000000"/>
                <w:sz w:val="24"/>
                <w:szCs w:val="24"/>
              </w:rPr>
              <w:t>Цивін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 Основи організації електронного документообігу : навчальний посібник. К. : Центр учбової літератури, 2008.112 с.</w:t>
            </w:r>
          </w:p>
          <w:p w:rsidR="0052400D" w:rsidRDefault="0052400D">
            <w:pPr>
              <w:shd w:val="clear" w:color="auto" w:fill="FFFFFF"/>
              <w:tabs>
                <w:tab w:val="left" w:pos="605"/>
              </w:tabs>
              <w:jc w:val="center"/>
              <w:divId w:val="1679891797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Допоміжна література</w:t>
            </w:r>
          </w:p>
          <w:p w:rsidR="0052400D" w:rsidRDefault="0052400D">
            <w:pPr>
              <w:numPr>
                <w:ilvl w:val="0"/>
                <w:numId w:val="2"/>
              </w:numPr>
              <w:shd w:val="clear" w:color="auto" w:fill="FFFFFF"/>
              <w:tabs>
                <w:tab w:val="num" w:pos="426"/>
                <w:tab w:val="left" w:pos="605"/>
              </w:tabs>
              <w:ind w:left="0" w:hanging="425"/>
              <w:jc w:val="both"/>
              <w:divId w:val="16798917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color w:val="000000"/>
                <w:sz w:val="24"/>
                <w:szCs w:val="24"/>
              </w:rPr>
              <w:t>Кавторева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Я., Кузнецов В., </w:t>
            </w:r>
            <w:proofErr w:type="spellStart"/>
            <w:r>
              <w:rPr>
                <w:color w:val="000000"/>
                <w:sz w:val="24"/>
                <w:szCs w:val="24"/>
              </w:rPr>
              <w:t>Бойца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 Документооборот : </w:t>
            </w:r>
            <w:proofErr w:type="spellStart"/>
            <w:r>
              <w:rPr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ведение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Харьков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 </w:t>
            </w:r>
            <w:proofErr w:type="spellStart"/>
            <w:r>
              <w:rPr>
                <w:color w:val="000000"/>
                <w:sz w:val="24"/>
                <w:szCs w:val="24"/>
              </w:rPr>
              <w:t>Издательский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«ФАКТОР», 2008. 431 с.</w:t>
            </w:r>
          </w:p>
          <w:p w:rsidR="0052400D" w:rsidRDefault="0052400D">
            <w:pPr>
              <w:numPr>
                <w:ilvl w:val="0"/>
                <w:numId w:val="2"/>
              </w:numPr>
              <w:shd w:val="clear" w:color="auto" w:fill="FFFFFF"/>
              <w:tabs>
                <w:tab w:val="num" w:pos="426"/>
                <w:tab w:val="left" w:pos="605"/>
              </w:tabs>
              <w:ind w:left="0" w:hanging="425"/>
              <w:jc w:val="both"/>
              <w:divId w:val="16798917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Романов Д.А.,  </w:t>
            </w:r>
            <w:proofErr w:type="spellStart"/>
            <w:r>
              <w:rPr>
                <w:color w:val="000000"/>
                <w:sz w:val="24"/>
                <w:szCs w:val="24"/>
              </w:rPr>
              <w:t>Ильина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 Н., </w:t>
            </w:r>
            <w:proofErr w:type="spellStart"/>
            <w:r>
              <w:rPr>
                <w:color w:val="000000"/>
                <w:sz w:val="24"/>
                <w:szCs w:val="24"/>
              </w:rPr>
              <w:t>Логинова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 Ю. Правда об </w:t>
            </w:r>
            <w:proofErr w:type="spellStart"/>
            <w:r>
              <w:rPr>
                <w:color w:val="000000"/>
                <w:sz w:val="24"/>
                <w:szCs w:val="24"/>
              </w:rPr>
              <w:t>электронном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документообороте</w:t>
            </w:r>
            <w:proofErr w:type="spellEnd"/>
            <w:r>
              <w:rPr>
                <w:color w:val="000000"/>
                <w:sz w:val="24"/>
                <w:szCs w:val="24"/>
              </w:rPr>
              <w:t>,  ДМК Пресс, 2004. 224 с.</w:t>
            </w:r>
          </w:p>
          <w:p w:rsidR="0052400D" w:rsidRDefault="0052400D">
            <w:pPr>
              <w:numPr>
                <w:ilvl w:val="0"/>
                <w:numId w:val="2"/>
              </w:numPr>
              <w:shd w:val="clear" w:color="auto" w:fill="FFFFFF"/>
              <w:tabs>
                <w:tab w:val="num" w:pos="426"/>
                <w:tab w:val="left" w:pos="605"/>
              </w:tabs>
              <w:ind w:left="0" w:hanging="425"/>
              <w:jc w:val="both"/>
              <w:divId w:val="16798917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Гречко А.В. Основи електронного документообігу : </w:t>
            </w:r>
            <w:proofErr w:type="spellStart"/>
            <w:r>
              <w:rPr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color w:val="000000"/>
                <w:sz w:val="24"/>
                <w:szCs w:val="24"/>
              </w:rPr>
              <w:t>. посібник.  Київський національний торговельно-економічний ун-т. К., 2006.156 с.</w:t>
            </w:r>
          </w:p>
          <w:p w:rsidR="0052400D" w:rsidRDefault="0052400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num" w:pos="426"/>
                <w:tab w:val="left" w:pos="605"/>
              </w:tabs>
              <w:autoSpaceDE/>
              <w:adjustRightInd/>
              <w:ind w:left="0" w:hanging="425"/>
              <w:jc w:val="both"/>
              <w:divId w:val="16798917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Метрологія та вимірювальна техніка. / Є.С. Поліщук Є.С. та ін. Львів : Бескет Біт, 2003. 544с.</w:t>
            </w:r>
          </w:p>
          <w:p w:rsidR="0052400D" w:rsidRDefault="0052400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num" w:pos="426"/>
                <w:tab w:val="left" w:pos="605"/>
              </w:tabs>
              <w:autoSpaceDE/>
              <w:adjustRightInd/>
              <w:ind w:left="0" w:hanging="425"/>
              <w:jc w:val="both"/>
              <w:divId w:val="16798917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 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>
              <w:rPr>
                <w:color w:val="000000"/>
                <w:sz w:val="24"/>
                <w:szCs w:val="24"/>
              </w:rPr>
              <w:t>Радкевич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52400D" w:rsidRDefault="0052400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num" w:pos="426"/>
                <w:tab w:val="left" w:pos="605"/>
              </w:tabs>
              <w:autoSpaceDE/>
              <w:adjustRightInd/>
              <w:ind w:left="0" w:hanging="425"/>
              <w:jc w:val="both"/>
              <w:divId w:val="1679891797"/>
              <w:rPr>
                <w:color w:val="000000"/>
                <w:sz w:val="24"/>
                <w:szCs w:val="24"/>
              </w:rPr>
            </w:pPr>
          </w:p>
          <w:p w:rsidR="0052400D" w:rsidRDefault="0052400D">
            <w:pPr>
              <w:shd w:val="clear" w:color="auto" w:fill="FFFFFF"/>
              <w:tabs>
                <w:tab w:val="left" w:pos="605"/>
              </w:tabs>
              <w:spacing w:after="120"/>
              <w:jc w:val="center"/>
              <w:divId w:val="1679891797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Інформаційні ресурси в Інтернеті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79"/>
              <w:gridCol w:w="4109"/>
            </w:tblGrid>
            <w:tr w:rsidR="0052400D">
              <w:trPr>
                <w:divId w:val="1679891797"/>
                <w:trHeight w:val="563"/>
              </w:trPr>
              <w:tc>
                <w:tcPr>
                  <w:tcW w:w="3203" w:type="dxa"/>
                  <w:hideMark/>
                </w:tcPr>
                <w:p w:rsidR="0052400D" w:rsidRDefault="0052400D">
                  <w:pPr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num" w:pos="426"/>
                      <w:tab w:val="left" w:pos="605"/>
                    </w:tabs>
                    <w:ind w:left="0" w:hanging="425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rada.kiev.ua</w:t>
                  </w:r>
                </w:p>
              </w:tc>
              <w:tc>
                <w:tcPr>
                  <w:tcW w:w="6368" w:type="dxa"/>
                  <w:hideMark/>
                </w:tcPr>
                <w:p w:rsidR="0052400D" w:rsidRDefault="0052400D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num" w:pos="426"/>
                      <w:tab w:val="left" w:pos="605"/>
                    </w:tabs>
                    <w:ind w:left="0" w:hanging="425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Верховна Рада. Законодавство України. Проекти НД. Органи виконавчої влади.</w:t>
                  </w:r>
                </w:p>
              </w:tc>
            </w:tr>
            <w:tr w:rsidR="0052400D">
              <w:trPr>
                <w:divId w:val="1679891797"/>
                <w:trHeight w:val="622"/>
              </w:trPr>
              <w:tc>
                <w:tcPr>
                  <w:tcW w:w="3203" w:type="dxa"/>
                  <w:hideMark/>
                </w:tcPr>
                <w:p w:rsidR="0052400D" w:rsidRDefault="0052400D">
                  <w:pPr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num" w:pos="426"/>
                      <w:tab w:val="left" w:pos="605"/>
                    </w:tabs>
                    <w:ind w:left="0" w:hanging="425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http: uas.org.ua</w:t>
                  </w:r>
                </w:p>
              </w:tc>
              <w:tc>
                <w:tcPr>
                  <w:tcW w:w="6368" w:type="dxa"/>
                  <w:hideMark/>
                </w:tcPr>
                <w:p w:rsidR="0052400D" w:rsidRDefault="0052400D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num" w:pos="426"/>
                      <w:tab w:val="left" w:pos="605"/>
                    </w:tabs>
                    <w:ind w:left="0" w:hanging="425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Державне підприємство «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УкрНДНЦ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» - Національний орган стандартизації</w:t>
                  </w:r>
                </w:p>
              </w:tc>
            </w:tr>
            <w:tr w:rsidR="0052400D">
              <w:trPr>
                <w:divId w:val="1679891797"/>
                <w:trHeight w:val="822"/>
              </w:trPr>
              <w:tc>
                <w:tcPr>
                  <w:tcW w:w="3203" w:type="dxa"/>
                  <w:hideMark/>
                </w:tcPr>
                <w:p w:rsidR="0052400D" w:rsidRDefault="0052400D">
                  <w:pPr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num" w:pos="426"/>
                      <w:tab w:val="left" w:pos="605"/>
                    </w:tabs>
                    <w:ind w:left="0" w:hanging="425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leonorm.lviv.ua</w:t>
                  </w:r>
                </w:p>
              </w:tc>
              <w:tc>
                <w:tcPr>
                  <w:tcW w:w="6368" w:type="dxa"/>
                  <w:hideMark/>
                </w:tcPr>
                <w:p w:rsidR="0052400D" w:rsidRDefault="0052400D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num" w:pos="426"/>
                      <w:tab w:val="left" w:pos="605"/>
                    </w:tabs>
                    <w:ind w:left="0" w:hanging="425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Інформаційний сервер НІЦ «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Леонорм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» стосовно інформації щодо технічного регулювання, виробництва та реалізації продукції</w:t>
                  </w:r>
                </w:p>
              </w:tc>
            </w:tr>
          </w:tbl>
          <w:p w:rsidR="00736246" w:rsidRPr="0052400D" w:rsidRDefault="00736246" w:rsidP="0052400D">
            <w:pPr>
              <w:tabs>
                <w:tab w:val="left" w:pos="0"/>
              </w:tabs>
              <w:divId w:val="914894433"/>
              <w:rPr>
                <w:b/>
                <w:i/>
                <w:sz w:val="24"/>
                <w:szCs w:val="24"/>
              </w:rPr>
            </w:pPr>
          </w:p>
        </w:tc>
      </w:tr>
    </w:tbl>
    <w:p w:rsidR="00736246" w:rsidRPr="008638DB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8638DB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86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07838"/>
    <w:rsid w:val="00031A34"/>
    <w:rsid w:val="00035C54"/>
    <w:rsid w:val="00056355"/>
    <w:rsid w:val="000577EB"/>
    <w:rsid w:val="00067839"/>
    <w:rsid w:val="00072120"/>
    <w:rsid w:val="00084136"/>
    <w:rsid w:val="00084533"/>
    <w:rsid w:val="0009410A"/>
    <w:rsid w:val="000A1BC7"/>
    <w:rsid w:val="000B1695"/>
    <w:rsid w:val="001014D1"/>
    <w:rsid w:val="001147CE"/>
    <w:rsid w:val="00117624"/>
    <w:rsid w:val="00123EA6"/>
    <w:rsid w:val="00182184"/>
    <w:rsid w:val="00184500"/>
    <w:rsid w:val="0019225C"/>
    <w:rsid w:val="00192F79"/>
    <w:rsid w:val="001E1CD8"/>
    <w:rsid w:val="001F4D1E"/>
    <w:rsid w:val="00264553"/>
    <w:rsid w:val="002A46D2"/>
    <w:rsid w:val="002C1917"/>
    <w:rsid w:val="002C754B"/>
    <w:rsid w:val="002E75AC"/>
    <w:rsid w:val="002F5EEC"/>
    <w:rsid w:val="00306EA8"/>
    <w:rsid w:val="00315DC7"/>
    <w:rsid w:val="00331967"/>
    <w:rsid w:val="00332093"/>
    <w:rsid w:val="00381F98"/>
    <w:rsid w:val="003823D2"/>
    <w:rsid w:val="00384A62"/>
    <w:rsid w:val="00394C16"/>
    <w:rsid w:val="00413C90"/>
    <w:rsid w:val="00432614"/>
    <w:rsid w:val="00433DDE"/>
    <w:rsid w:val="00436119"/>
    <w:rsid w:val="0043766F"/>
    <w:rsid w:val="004603E4"/>
    <w:rsid w:val="004645E9"/>
    <w:rsid w:val="00485513"/>
    <w:rsid w:val="00494A66"/>
    <w:rsid w:val="004A219F"/>
    <w:rsid w:val="004C3264"/>
    <w:rsid w:val="004E0EBA"/>
    <w:rsid w:val="004E1DAD"/>
    <w:rsid w:val="00501AB5"/>
    <w:rsid w:val="0052400D"/>
    <w:rsid w:val="005263C0"/>
    <w:rsid w:val="0052724C"/>
    <w:rsid w:val="00531CCA"/>
    <w:rsid w:val="00541048"/>
    <w:rsid w:val="00554031"/>
    <w:rsid w:val="00571818"/>
    <w:rsid w:val="00591247"/>
    <w:rsid w:val="005D5B1D"/>
    <w:rsid w:val="005E13B2"/>
    <w:rsid w:val="005E1FC7"/>
    <w:rsid w:val="0062187A"/>
    <w:rsid w:val="006259AA"/>
    <w:rsid w:val="006462BC"/>
    <w:rsid w:val="00655FF7"/>
    <w:rsid w:val="00696BB5"/>
    <w:rsid w:val="006A234A"/>
    <w:rsid w:val="006A6DC4"/>
    <w:rsid w:val="006B5D73"/>
    <w:rsid w:val="006B6697"/>
    <w:rsid w:val="006C3520"/>
    <w:rsid w:val="006D7776"/>
    <w:rsid w:val="006F17FF"/>
    <w:rsid w:val="00736246"/>
    <w:rsid w:val="0076157E"/>
    <w:rsid w:val="007745AC"/>
    <w:rsid w:val="00776CD1"/>
    <w:rsid w:val="007929FA"/>
    <w:rsid w:val="007A729C"/>
    <w:rsid w:val="007B23EE"/>
    <w:rsid w:val="00802034"/>
    <w:rsid w:val="00816589"/>
    <w:rsid w:val="00844C56"/>
    <w:rsid w:val="00846A36"/>
    <w:rsid w:val="008638DB"/>
    <w:rsid w:val="00872563"/>
    <w:rsid w:val="00877B89"/>
    <w:rsid w:val="00885FC2"/>
    <w:rsid w:val="00897301"/>
    <w:rsid w:val="008A7EB5"/>
    <w:rsid w:val="008E5FE5"/>
    <w:rsid w:val="008F2B88"/>
    <w:rsid w:val="00951A11"/>
    <w:rsid w:val="0095666A"/>
    <w:rsid w:val="009636CF"/>
    <w:rsid w:val="00965C51"/>
    <w:rsid w:val="009A4A70"/>
    <w:rsid w:val="009D5958"/>
    <w:rsid w:val="00A15D17"/>
    <w:rsid w:val="00A41636"/>
    <w:rsid w:val="00A43240"/>
    <w:rsid w:val="00A51150"/>
    <w:rsid w:val="00A54BBC"/>
    <w:rsid w:val="00A55E5D"/>
    <w:rsid w:val="00AA55EC"/>
    <w:rsid w:val="00B07172"/>
    <w:rsid w:val="00B10D95"/>
    <w:rsid w:val="00B36895"/>
    <w:rsid w:val="00B41C97"/>
    <w:rsid w:val="00B4613F"/>
    <w:rsid w:val="00B52A7F"/>
    <w:rsid w:val="00BB0604"/>
    <w:rsid w:val="00BC2B0F"/>
    <w:rsid w:val="00BC3ECD"/>
    <w:rsid w:val="00C232CA"/>
    <w:rsid w:val="00C25F54"/>
    <w:rsid w:val="00C26BDA"/>
    <w:rsid w:val="00C303D2"/>
    <w:rsid w:val="00C43818"/>
    <w:rsid w:val="00C7470E"/>
    <w:rsid w:val="00C7639D"/>
    <w:rsid w:val="00C856F1"/>
    <w:rsid w:val="00C9313D"/>
    <w:rsid w:val="00CA3254"/>
    <w:rsid w:val="00CD23CE"/>
    <w:rsid w:val="00CE0DC5"/>
    <w:rsid w:val="00CE5BCC"/>
    <w:rsid w:val="00D1472E"/>
    <w:rsid w:val="00D22961"/>
    <w:rsid w:val="00D32B3F"/>
    <w:rsid w:val="00D370D6"/>
    <w:rsid w:val="00D726B2"/>
    <w:rsid w:val="00D93D63"/>
    <w:rsid w:val="00DD67D5"/>
    <w:rsid w:val="00DE688E"/>
    <w:rsid w:val="00E37614"/>
    <w:rsid w:val="00E43830"/>
    <w:rsid w:val="00E85818"/>
    <w:rsid w:val="00E867B5"/>
    <w:rsid w:val="00ED3F3A"/>
    <w:rsid w:val="00EF5949"/>
    <w:rsid w:val="00F24B7B"/>
    <w:rsid w:val="00F24D3F"/>
    <w:rsid w:val="00F35D60"/>
    <w:rsid w:val="00F41DD6"/>
    <w:rsid w:val="00FA46EF"/>
    <w:rsid w:val="00FC05FE"/>
    <w:rsid w:val="00FC4DBE"/>
    <w:rsid w:val="00FC50DC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88489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10">
    <w:name w:val="Обычный (веб)1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UnresolvedMention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5">
    <w:name w:val="Body Text Indent"/>
    <w:basedOn w:val="a"/>
    <w:link w:val="a6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541048"/>
    <w:rPr>
      <w:sz w:val="28"/>
      <w:szCs w:val="28"/>
    </w:rPr>
  </w:style>
  <w:style w:type="table" w:styleId="a7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Normal (Web)"/>
    <w:basedOn w:val="a"/>
    <w:uiPriority w:val="99"/>
    <w:rsid w:val="002C75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etau.edu.ua/ua/mdiv/i2037/p-2/e4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dolzhanski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metau.edu.ua/ua/mdiv/i2037/p-2/e2249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omovin7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metau.edu.ua/ua/mdiv/i2037/p-2/e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1011</Words>
  <Characters>7380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8375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dolam</cp:lastModifiedBy>
  <cp:revision>98</cp:revision>
  <dcterms:created xsi:type="dcterms:W3CDTF">2023-01-07T22:35:00Z</dcterms:created>
  <dcterms:modified xsi:type="dcterms:W3CDTF">2023-04-08T10:44:00Z</dcterms:modified>
</cp:coreProperties>
</file>